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2E" w:rsidRPr="00DC6A55" w:rsidRDefault="00B76A2E" w:rsidP="00DC6A55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32"/>
          <w:szCs w:val="32"/>
          <w:lang w:eastAsia="pt-BR"/>
        </w:rPr>
      </w:pPr>
      <w:r w:rsidRPr="00DC6A55">
        <w:rPr>
          <w:rFonts w:ascii="Trebuchet MS" w:eastAsia="Times New Roman" w:hAnsi="Trebuchet MS" w:cs="Times New Roman"/>
          <w:b/>
          <w:bCs/>
          <w:sz w:val="32"/>
          <w:szCs w:val="32"/>
          <w:lang w:eastAsia="pt-BR"/>
        </w:rPr>
        <w:t>DST</w:t>
      </w:r>
    </w:p>
    <w:p w:rsidR="00B76A2E" w:rsidRPr="00B76A2E" w:rsidRDefault="00B76A2E" w:rsidP="00DC6A55">
      <w:pPr>
        <w:shd w:val="clear" w:color="auto" w:fill="FFFFFF"/>
        <w:spacing w:after="0" w:line="240" w:lineRule="auto"/>
        <w:ind w:left="450"/>
        <w:jc w:val="both"/>
        <w:rPr>
          <w:rFonts w:ascii="Trebuchet MS" w:eastAsia="Times New Roman" w:hAnsi="Trebuchet MS" w:cs="Times New Roman"/>
          <w:color w:val="666666"/>
          <w:sz w:val="18"/>
          <w:szCs w:val="18"/>
          <w:lang w:eastAsia="pt-BR"/>
        </w:rPr>
      </w:pPr>
    </w:p>
    <w:p w:rsidR="00DC6A55" w:rsidRDefault="00DC6A55" w:rsidP="00DC6A5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B76A2E" w:rsidRPr="00DC6A55" w:rsidRDefault="00B76A2E" w:rsidP="00DC6A5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As doenças sexualmente transmissíveis (DST) são transmitidas, principalmente, por contato sexual sem o uso de </w:t>
      </w:r>
      <w:hyperlink r:id="rId5" w:history="1">
        <w:r w:rsidRPr="00DC6A55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camisinha</w:t>
        </w:r>
      </w:hyperlink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 com uma pessoa que esteja infectada, e geralmente se manifestam por meio de feridas, corrimentos, bolhas ou verrugas. As mais conhecidas são </w:t>
      </w:r>
      <w:hyperlink r:id="rId6" w:history="1">
        <w:r w:rsidRPr="00DC6A55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gonorreia</w:t>
        </w:r>
      </w:hyperlink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 e </w:t>
      </w:r>
      <w:hyperlink r:id="rId7" w:history="1">
        <w:r w:rsidRPr="00DC6A55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sífilis</w:t>
        </w:r>
      </w:hyperlink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.</w:t>
      </w:r>
    </w:p>
    <w:p w:rsidR="00DC6A55" w:rsidRDefault="00DC6A55" w:rsidP="00DC6A5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B76A2E" w:rsidRPr="00DC6A55" w:rsidRDefault="00B76A2E" w:rsidP="00DC6A5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Algumas DST podem não apresentar sintomas, tanto no homem quanto na mulher. E isso requer que, se fizerem sexo sem camisinha, procurem o serviço de saúde para consultas com um profissional de saúde periodicamente. Essas doenças quando não diagnosticadas e tratadas a tempo, podem evoluir para complicações graves, como infertilidades, câncer e até a morte.</w:t>
      </w:r>
    </w:p>
    <w:p w:rsidR="00DC6A55" w:rsidRDefault="00DC6A55" w:rsidP="00DC6A5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B76A2E" w:rsidRPr="00DC6A55" w:rsidRDefault="00B76A2E" w:rsidP="00DC6A5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Usar </w:t>
      </w:r>
      <w:hyperlink r:id="rId8" w:history="1">
        <w:r w:rsidRPr="00DC6A55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preservativos</w:t>
        </w:r>
      </w:hyperlink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 em todas as relações sexuais (oral, anal e vaginal)  é o método mais eficaz para a redução do risco de transmissão das DST, em especial do vírus da </w:t>
      </w:r>
      <w:proofErr w:type="gramStart"/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aids</w:t>
      </w:r>
      <w:proofErr w:type="gramEnd"/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, o HIV. Outra forma de infecção pode ocorrer pela transfusão de sangue contaminado ou pelo compartilhamento de seringas e agulhas, principalmente no uso de drogas injetáveis. A </w:t>
      </w:r>
      <w:hyperlink r:id="rId9" w:history="1">
        <w:proofErr w:type="gramStart"/>
        <w:r w:rsidRPr="00DC6A55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aids</w:t>
        </w:r>
        <w:proofErr w:type="gramEnd"/>
      </w:hyperlink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 e a </w:t>
      </w:r>
      <w:hyperlink r:id="rId10" w:history="1">
        <w:r w:rsidRPr="00DC6A55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sífilis</w:t>
        </w:r>
      </w:hyperlink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 também podem ser transmitidas da mãe infectada, sem tratamento, para o bebê durante a gravidez, o parto. E, no caso da </w:t>
      </w:r>
      <w:proofErr w:type="gramStart"/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aids</w:t>
      </w:r>
      <w:proofErr w:type="gramEnd"/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, também na amamentação.</w:t>
      </w:r>
    </w:p>
    <w:p w:rsidR="00DC6A55" w:rsidRDefault="00DC6A55" w:rsidP="00DC6A5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B76A2E" w:rsidRPr="00DC6A55" w:rsidRDefault="00B76A2E" w:rsidP="00DC6A5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bookmarkStart w:id="0" w:name="_GoBack"/>
      <w:bookmarkEnd w:id="0"/>
      <w:r w:rsidRPr="00DC6A55">
        <w:rPr>
          <w:rFonts w:ascii="Trebuchet MS" w:eastAsia="Times New Roman" w:hAnsi="Trebuchet MS" w:cs="Times New Roman"/>
          <w:sz w:val="24"/>
          <w:szCs w:val="24"/>
          <w:lang w:eastAsia="pt-BR"/>
        </w:rPr>
        <w:t>O tratamento das DST melhora a qualidade de vida do paciente e interrompe a cadeia de transmissão dessas doenças. O atendimento e ao tratamento são gratuitos nos serviços de saúde do SUS.</w:t>
      </w:r>
    </w:p>
    <w:p w:rsidR="007816F1" w:rsidRDefault="007816F1"/>
    <w:p w:rsidR="00C26D2A" w:rsidRDefault="00C26D2A"/>
    <w:p w:rsidR="00C26D2A" w:rsidRDefault="00C26D2A"/>
    <w:p w:rsidR="00C26D2A" w:rsidRDefault="00C26D2A"/>
    <w:p w:rsidR="00C26D2A" w:rsidRDefault="00C26D2A"/>
    <w:p w:rsidR="00C26D2A" w:rsidRDefault="00C26D2A"/>
    <w:p w:rsidR="00C26D2A" w:rsidRDefault="00C26D2A"/>
    <w:p w:rsidR="00C26D2A" w:rsidRDefault="00C26D2A"/>
    <w:p w:rsidR="00C26D2A" w:rsidRDefault="00C26D2A"/>
    <w:p w:rsidR="00C26D2A" w:rsidRDefault="00C26D2A"/>
    <w:p w:rsidR="00C26D2A" w:rsidRDefault="00C26D2A"/>
    <w:p w:rsidR="00C26D2A" w:rsidRDefault="00C26D2A"/>
    <w:p w:rsidR="00C26D2A" w:rsidRDefault="00C26D2A"/>
    <w:p w:rsidR="00C26D2A" w:rsidRDefault="00C26D2A"/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lastRenderedPageBreak/>
        <w:t xml:space="preserve">Cancro Misto de </w:t>
      </w:r>
      <w:proofErr w:type="spellStart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Rollet</w:t>
      </w:r>
      <w:proofErr w:type="spellEnd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: Sífilis e Cancro Mole</w:t>
      </w:r>
      <w:r>
        <w:rPr>
          <w:rFonts w:ascii="Arial" w:hAnsi="Arial" w:cs="Arial"/>
          <w:b/>
          <w:bCs/>
          <w:color w:val="C0C0C0"/>
          <w:sz w:val="20"/>
          <w:szCs w:val="20"/>
          <w:shd w:val="clear" w:color="auto" w:fill="000040"/>
        </w:rPr>
        <w:br/>
      </w:r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Úlcera em pênis: ocorre em 2 a 5% dos casos. As lesões tendem a apresentar características de </w:t>
      </w:r>
      <w:proofErr w:type="gramStart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ambas</w:t>
      </w:r>
      <w:proofErr w:type="gramEnd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 doenças. É importante citar que as patologias foram adquiridas em épocas diferentes, pois os períodos de incubação são distintos: Sífilis, 21 a 30 dias; e Cancro Mole, 2 a 5 dias.</w:t>
      </w:r>
    </w:p>
    <w:p w:rsidR="00C26D2A" w:rsidRDefault="00C26D2A" w:rsidP="00C26D2A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95885</wp:posOffset>
            </wp:positionV>
            <wp:extent cx="4400550" cy="2955925"/>
            <wp:effectExtent l="0" t="0" r="0" b="0"/>
            <wp:wrapThrough wrapText="bothSides">
              <wp:wrapPolygon edited="0">
                <wp:start x="0" y="0"/>
                <wp:lineTo x="0" y="21438"/>
                <wp:lineTo x="21506" y="21438"/>
                <wp:lineTo x="21506" y="0"/>
                <wp:lineTo x="0" y="0"/>
              </wp:wrapPolygon>
            </wp:wrapThrough>
            <wp:docPr id="1" name="Imagem 1" descr="C:\IGOR\DST\imagem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GOR\DST\imagem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6D2A" w:rsidRDefault="00C26D2A" w:rsidP="00C26D2A">
      <w:pPr>
        <w:rPr>
          <w:noProof/>
          <w:lang w:eastAsia="pt-BR"/>
        </w:rPr>
      </w:pPr>
    </w:p>
    <w:p w:rsidR="00C26D2A" w:rsidRDefault="00C26D2A" w:rsidP="00C26D2A">
      <w:pPr>
        <w:rPr>
          <w:noProof/>
          <w:lang w:eastAsia="pt-BR"/>
        </w:rPr>
      </w:pPr>
    </w:p>
    <w:p w:rsidR="00C26D2A" w:rsidRDefault="00C26D2A" w:rsidP="00C26D2A">
      <w:pPr>
        <w:rPr>
          <w:noProof/>
          <w:lang w:eastAsia="pt-BR"/>
        </w:rPr>
      </w:pPr>
    </w:p>
    <w:p w:rsidR="00C26D2A" w:rsidRDefault="00C26D2A" w:rsidP="00C26D2A">
      <w:pPr>
        <w:rPr>
          <w:noProof/>
          <w:lang w:eastAsia="pt-BR"/>
        </w:rPr>
      </w:pPr>
    </w:p>
    <w:p w:rsidR="00C26D2A" w:rsidRDefault="00C26D2A" w:rsidP="00C26D2A">
      <w:pPr>
        <w:rPr>
          <w:noProof/>
          <w:lang w:eastAsia="pt-BR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  <w:proofErr w:type="spellStart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Donovanose</w:t>
      </w:r>
      <w:proofErr w:type="spellEnd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 ou </w:t>
      </w:r>
      <w:proofErr w:type="spellStart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Granuloma</w:t>
      </w:r>
      <w:proofErr w:type="spellEnd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 Inguinal</w:t>
      </w:r>
      <w:r>
        <w:rPr>
          <w:rFonts w:ascii="Arial" w:hAnsi="Arial" w:cs="Arial"/>
          <w:b/>
          <w:bCs/>
          <w:color w:val="C0C0C0"/>
          <w:sz w:val="20"/>
          <w:szCs w:val="20"/>
          <w:shd w:val="clear" w:color="auto" w:fill="000040"/>
        </w:rPr>
        <w:br/>
      </w:r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Lesões ulceradas em vulva e períneo: lesões ulceradas de evolução longa. Para o diagnóstico de </w:t>
      </w:r>
      <w:proofErr w:type="spellStart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Donovanose</w:t>
      </w:r>
      <w:proofErr w:type="spellEnd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, </w:t>
      </w:r>
      <w:proofErr w:type="gramStart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deve-se</w:t>
      </w:r>
      <w:proofErr w:type="gramEnd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 pesquisar os corpúsculos de </w:t>
      </w:r>
      <w:proofErr w:type="spellStart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Donovan</w:t>
      </w:r>
      <w:proofErr w:type="spellEnd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 por meio de citologia de esfregaço das lesões ou biópsias. Colher material de bordas e centro das lesões evitando áreas necrosadas.</w:t>
      </w: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  <w:r>
        <w:rPr>
          <w:rFonts w:ascii="Arial" w:hAnsi="Arial" w:cs="Arial"/>
          <w:b/>
          <w:bCs/>
          <w:noProof/>
          <w:color w:val="C0C0C0"/>
          <w:sz w:val="20"/>
          <w:szCs w:val="20"/>
          <w:shd w:val="clear" w:color="auto" w:fill="000040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29210</wp:posOffset>
            </wp:positionV>
            <wp:extent cx="4448175" cy="2952750"/>
            <wp:effectExtent l="0" t="0" r="9525" b="0"/>
            <wp:wrapThrough wrapText="bothSides">
              <wp:wrapPolygon edited="0">
                <wp:start x="0" y="0"/>
                <wp:lineTo x="0" y="21461"/>
                <wp:lineTo x="21554" y="21461"/>
                <wp:lineTo x="21554" y="0"/>
                <wp:lineTo x="0" y="0"/>
              </wp:wrapPolygon>
            </wp:wrapThrough>
            <wp:docPr id="2" name="Imagem 2" descr="C:\IGOR\DST\imagem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IGOR\DST\imagem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  <w:proofErr w:type="spellStart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lastRenderedPageBreak/>
        <w:t>Gonorréia</w:t>
      </w:r>
      <w:proofErr w:type="spellEnd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 extragenital</w:t>
      </w:r>
      <w:r>
        <w:rPr>
          <w:rFonts w:ascii="Arial" w:hAnsi="Arial" w:cs="Arial"/>
          <w:b/>
          <w:bCs/>
          <w:color w:val="C0C0C0"/>
          <w:sz w:val="20"/>
          <w:szCs w:val="20"/>
          <w:shd w:val="clear" w:color="auto" w:fill="000040"/>
        </w:rPr>
        <w:br/>
      </w:r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Artrite em joelho: líquido amarelado sendo extraído de joelho acometido por artrite gonocócica. Admite-se que seja a</w:t>
      </w:r>
      <w:r>
        <w:rPr>
          <w:rStyle w:val="apple-converted-space"/>
          <w:rFonts w:ascii="Arial" w:hAnsi="Arial" w:cs="Arial"/>
          <w:b/>
          <w:bCs/>
          <w:color w:val="C0C0C0"/>
          <w:sz w:val="20"/>
          <w:szCs w:val="20"/>
          <w:shd w:val="clear" w:color="auto" w:fill="000040"/>
        </w:rPr>
        <w:t> </w:t>
      </w:r>
      <w:proofErr w:type="spellStart"/>
      <w:r>
        <w:rPr>
          <w:rStyle w:val="Forte"/>
          <w:rFonts w:ascii="Arial" w:hAnsi="Arial" w:cs="Arial"/>
          <w:i/>
          <w:iCs/>
          <w:color w:val="C0C0C0"/>
          <w:sz w:val="20"/>
          <w:szCs w:val="20"/>
          <w:shd w:val="clear" w:color="auto" w:fill="000040"/>
        </w:rPr>
        <w:t>Neisseria</w:t>
      </w:r>
      <w:proofErr w:type="spellEnd"/>
      <w:r>
        <w:rPr>
          <w:rStyle w:val="Forte"/>
          <w:rFonts w:ascii="Arial" w:hAnsi="Arial" w:cs="Arial"/>
          <w:i/>
          <w:iCs/>
          <w:color w:val="C0C0C0"/>
          <w:sz w:val="20"/>
          <w:szCs w:val="20"/>
          <w:shd w:val="clear" w:color="auto" w:fill="000040"/>
        </w:rPr>
        <w:t xml:space="preserve"> </w:t>
      </w:r>
      <w:proofErr w:type="spellStart"/>
      <w:r>
        <w:rPr>
          <w:rStyle w:val="Forte"/>
          <w:rFonts w:ascii="Arial" w:hAnsi="Arial" w:cs="Arial"/>
          <w:i/>
          <w:iCs/>
          <w:color w:val="C0C0C0"/>
          <w:sz w:val="20"/>
          <w:szCs w:val="20"/>
          <w:shd w:val="clear" w:color="auto" w:fill="000040"/>
        </w:rPr>
        <w:t>gonorrhoeae</w:t>
      </w:r>
      <w:proofErr w:type="spellEnd"/>
      <w:r>
        <w:rPr>
          <w:rStyle w:val="apple-converted-space"/>
          <w:rFonts w:ascii="Arial" w:hAnsi="Arial" w:cs="Arial"/>
          <w:b/>
          <w:bCs/>
          <w:color w:val="C0C0C0"/>
          <w:sz w:val="20"/>
          <w:szCs w:val="20"/>
          <w:shd w:val="clear" w:color="auto" w:fill="000040"/>
        </w:rPr>
        <w:t> </w:t>
      </w:r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o agente etiológico mais </w:t>
      </w:r>
      <w:proofErr w:type="spellStart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freqüente</w:t>
      </w:r>
      <w:proofErr w:type="spellEnd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 em casos de artrite infecciosa em adultos jovens sexualmente ativos.</w:t>
      </w:r>
    </w:p>
    <w:p w:rsidR="00C26D2A" w:rsidRDefault="00C26D2A" w:rsidP="00C26D2A">
      <w:pPr>
        <w:jc w:val="center"/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  <w:r>
        <w:rPr>
          <w:rFonts w:ascii="Arial" w:hAnsi="Arial" w:cs="Arial"/>
          <w:b/>
          <w:bCs/>
          <w:noProof/>
          <w:color w:val="C0C0C0"/>
          <w:sz w:val="20"/>
          <w:szCs w:val="20"/>
          <w:shd w:val="clear" w:color="auto" w:fill="000040"/>
          <w:lang w:eastAsia="pt-BR"/>
        </w:rPr>
        <w:drawing>
          <wp:inline distT="0" distB="0" distL="0" distR="0">
            <wp:extent cx="2502592" cy="3676650"/>
            <wp:effectExtent l="0" t="0" r="0" b="0"/>
            <wp:docPr id="3" name="Imagem 3" descr="C:\IGOR\DST\imagem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IGOR\DST\imagem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398" cy="367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2A" w:rsidRDefault="00C26D2A" w:rsidP="00C26D2A">
      <w:pP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  <w:proofErr w:type="spellStart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Gonorréia</w:t>
      </w:r>
      <w:proofErr w:type="spellEnd"/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 xml:space="preserve"> extragenital</w:t>
      </w:r>
      <w:r>
        <w:rPr>
          <w:rFonts w:ascii="Arial" w:hAnsi="Arial" w:cs="Arial"/>
          <w:b/>
          <w:bCs/>
          <w:color w:val="C0C0C0"/>
          <w:sz w:val="20"/>
          <w:szCs w:val="20"/>
          <w:shd w:val="clear" w:color="auto" w:fill="000040"/>
        </w:rPr>
        <w:br/>
      </w:r>
      <w:r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  <w:t>Artrite em dedo médio: artrite gonocócica em dedo médio.</w:t>
      </w:r>
    </w:p>
    <w:p w:rsidR="00C26D2A" w:rsidRDefault="00C26D2A" w:rsidP="00C26D2A">
      <w:pPr>
        <w:jc w:val="center"/>
        <w:rPr>
          <w:rStyle w:val="Forte"/>
          <w:rFonts w:ascii="Arial" w:hAnsi="Arial" w:cs="Arial"/>
          <w:color w:val="C0C0C0"/>
          <w:sz w:val="20"/>
          <w:szCs w:val="20"/>
          <w:shd w:val="clear" w:color="auto" w:fill="000040"/>
        </w:rPr>
      </w:pPr>
      <w:r>
        <w:rPr>
          <w:rFonts w:ascii="Arial" w:hAnsi="Arial" w:cs="Arial"/>
          <w:b/>
          <w:bCs/>
          <w:noProof/>
          <w:color w:val="C0C0C0"/>
          <w:sz w:val="20"/>
          <w:szCs w:val="20"/>
          <w:shd w:val="clear" w:color="auto" w:fill="000040"/>
          <w:lang w:eastAsia="pt-BR"/>
        </w:rPr>
        <w:drawing>
          <wp:inline distT="0" distB="0" distL="0" distR="0">
            <wp:extent cx="2558891" cy="3790950"/>
            <wp:effectExtent l="0" t="0" r="0" b="0"/>
            <wp:docPr id="4" name="Imagem 4" descr="C:\IGOR\DST\imagem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IGOR\DST\imagem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777" cy="380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2A" w:rsidRPr="003E6B4E" w:rsidRDefault="00C26D2A" w:rsidP="00C26D2A">
      <w:pPr>
        <w:pBdr>
          <w:bottom w:val="single" w:sz="6" w:space="0" w:color="8CACBB"/>
        </w:pBdr>
        <w:shd w:val="clear" w:color="auto" w:fill="FFFFFF"/>
        <w:spacing w:after="150" w:line="240" w:lineRule="auto"/>
        <w:outlineLvl w:val="0"/>
        <w:rPr>
          <w:rFonts w:ascii="Arial" w:hAnsi="Arial" w:cs="Arial"/>
          <w:sz w:val="26"/>
          <w:szCs w:val="26"/>
          <w:shd w:val="clear" w:color="auto" w:fill="FFFFFF"/>
        </w:rPr>
      </w:pPr>
      <w:r w:rsidRPr="003E6B4E">
        <w:rPr>
          <w:rFonts w:ascii="Arial" w:hAnsi="Arial" w:cs="Arial"/>
          <w:sz w:val="26"/>
          <w:szCs w:val="26"/>
          <w:shd w:val="clear" w:color="auto" w:fill="FFFFFF"/>
        </w:rPr>
        <w:lastRenderedPageBreak/>
        <w:t xml:space="preserve">O herpes labial é uma doença contagiosa causada pelo vírus herpes simplex tipo </w:t>
      </w:r>
      <w:proofErr w:type="gramStart"/>
      <w:r w:rsidRPr="003E6B4E">
        <w:rPr>
          <w:rFonts w:ascii="Arial" w:hAnsi="Arial" w:cs="Arial"/>
          <w:sz w:val="26"/>
          <w:szCs w:val="26"/>
          <w:shd w:val="clear" w:color="auto" w:fill="FFFFFF"/>
        </w:rPr>
        <w:t>1</w:t>
      </w:r>
      <w:proofErr w:type="gramEnd"/>
      <w:r w:rsidRPr="003E6B4E">
        <w:rPr>
          <w:rFonts w:ascii="Arial" w:hAnsi="Arial" w:cs="Arial"/>
          <w:sz w:val="26"/>
          <w:szCs w:val="26"/>
          <w:shd w:val="clear" w:color="auto" w:fill="FFFFFF"/>
        </w:rPr>
        <w:t xml:space="preserve"> (HSV-1). O paciente contaminado pelo vírus herpes simplex tipo </w:t>
      </w:r>
      <w:proofErr w:type="gramStart"/>
      <w:r w:rsidRPr="003E6B4E">
        <w:rPr>
          <w:rFonts w:ascii="Arial" w:hAnsi="Arial" w:cs="Arial"/>
          <w:sz w:val="26"/>
          <w:szCs w:val="26"/>
          <w:shd w:val="clear" w:color="auto" w:fill="FFFFFF"/>
        </w:rPr>
        <w:t>1</w:t>
      </w:r>
      <w:proofErr w:type="gramEnd"/>
      <w:r w:rsidRPr="003E6B4E">
        <w:rPr>
          <w:rFonts w:ascii="Arial" w:hAnsi="Arial" w:cs="Arial"/>
          <w:sz w:val="26"/>
          <w:szCs w:val="26"/>
          <w:shd w:val="clear" w:color="auto" w:fill="FFFFFF"/>
        </w:rPr>
        <w:t xml:space="preserve"> habitualmente apresenta feridas dolorosas nos lábios.</w:t>
      </w:r>
    </w:p>
    <w:p w:rsidR="00C26D2A" w:rsidRDefault="00C26D2A" w:rsidP="00C26D2A">
      <w:pPr>
        <w:pBdr>
          <w:bottom w:val="single" w:sz="6" w:space="0" w:color="8CACBB"/>
        </w:pBdr>
        <w:shd w:val="clear" w:color="auto" w:fill="FFFFFF"/>
        <w:tabs>
          <w:tab w:val="left" w:pos="2025"/>
        </w:tabs>
        <w:spacing w:after="150" w:line="240" w:lineRule="auto"/>
        <w:outlineLvl w:val="0"/>
        <w:rPr>
          <w:rFonts w:ascii="Arial" w:hAnsi="Arial" w:cs="Arial"/>
          <w:sz w:val="26"/>
          <w:szCs w:val="26"/>
          <w:shd w:val="clear" w:color="auto" w:fill="FFFFFF"/>
        </w:rPr>
      </w:pPr>
      <w:proofErr w:type="gramStart"/>
      <w:r w:rsidRPr="003E6B4E">
        <w:rPr>
          <w:rFonts w:ascii="Arial" w:hAnsi="Arial" w:cs="Arial"/>
          <w:sz w:val="26"/>
          <w:szCs w:val="26"/>
          <w:shd w:val="clear" w:color="auto" w:fill="FFFFFF"/>
        </w:rPr>
        <w:t>O herpes labial não têm</w:t>
      </w:r>
      <w:proofErr w:type="gramEnd"/>
      <w:r w:rsidRPr="003E6B4E">
        <w:rPr>
          <w:rFonts w:ascii="Arial" w:hAnsi="Arial" w:cs="Arial"/>
          <w:sz w:val="26"/>
          <w:szCs w:val="26"/>
          <w:shd w:val="clear" w:color="auto" w:fill="FFFFFF"/>
        </w:rPr>
        <w:t xml:space="preserve"> cura. Suas lesões costumam surgir periodicamente, durando alguns dias e depois desaparecendo sem deixar marcas.</w:t>
      </w:r>
    </w:p>
    <w:p w:rsidR="00C26D2A" w:rsidRPr="003E6B4E" w:rsidRDefault="00C26D2A" w:rsidP="00C26D2A">
      <w:pPr>
        <w:pBdr>
          <w:bottom w:val="single" w:sz="6" w:space="0" w:color="8CACBB"/>
        </w:pBdr>
        <w:shd w:val="clear" w:color="auto" w:fill="FFFFFF"/>
        <w:tabs>
          <w:tab w:val="left" w:pos="2025"/>
        </w:tabs>
        <w:spacing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3"/>
          <w:szCs w:val="23"/>
          <w:lang w:eastAsia="pt-BR"/>
        </w:rPr>
      </w:pPr>
      <w:r>
        <w:rPr>
          <w:rFonts w:ascii="Verdana" w:eastAsia="Times New Roman" w:hAnsi="Verdana" w:cs="Times New Roman"/>
          <w:b/>
          <w:bCs/>
          <w:noProof/>
          <w:kern w:val="36"/>
          <w:sz w:val="23"/>
          <w:szCs w:val="23"/>
          <w:lang w:eastAsia="pt-BR"/>
        </w:rPr>
        <w:drawing>
          <wp:inline distT="0" distB="0" distL="0" distR="0">
            <wp:extent cx="4267200" cy="3175591"/>
            <wp:effectExtent l="0" t="0" r="0" b="6350"/>
            <wp:docPr id="17" name="Imagem 17" descr="C:\IGOR\DST\Herpes_labia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GOR\DST\Herpes_labiali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414" cy="317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2A" w:rsidRDefault="00C26D2A" w:rsidP="00C26D2A">
      <w:pPr>
        <w:pBdr>
          <w:bottom w:val="single" w:sz="6" w:space="0" w:color="8CACBB"/>
        </w:pBd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pt-BR"/>
        </w:rPr>
      </w:pPr>
    </w:p>
    <w:p w:rsidR="00C26D2A" w:rsidRDefault="00C26D2A" w:rsidP="00C26D2A">
      <w:pPr>
        <w:pBdr>
          <w:bottom w:val="single" w:sz="6" w:space="0" w:color="8CACBB"/>
        </w:pBd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pt-BR"/>
        </w:rPr>
      </w:pPr>
    </w:p>
    <w:p w:rsidR="00C26D2A" w:rsidRDefault="00C26D2A" w:rsidP="00C26D2A">
      <w:pPr>
        <w:pBdr>
          <w:bottom w:val="single" w:sz="6" w:space="0" w:color="8CACBB"/>
        </w:pBd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pt-BR"/>
        </w:rPr>
      </w:pPr>
    </w:p>
    <w:p w:rsidR="00C26D2A" w:rsidRDefault="00C26D2A" w:rsidP="00C26D2A">
      <w:pPr>
        <w:pBdr>
          <w:bottom w:val="single" w:sz="6" w:space="0" w:color="8CACBB"/>
        </w:pBdr>
        <w:shd w:val="clear" w:color="auto" w:fill="FFFFFF"/>
        <w:spacing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pt-BR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kern w:val="36"/>
          <w:sz w:val="23"/>
          <w:szCs w:val="23"/>
          <w:lang w:eastAsia="pt-BR"/>
        </w:rPr>
        <w:drawing>
          <wp:inline distT="0" distB="0" distL="0" distR="0">
            <wp:extent cx="4196697" cy="3162300"/>
            <wp:effectExtent l="0" t="0" r="0" b="0"/>
            <wp:docPr id="18" name="Imagem 18" descr="C:\IGOR\DST\Herpes_labialis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IGOR\DST\Herpes_labialis+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43" cy="316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2A" w:rsidRDefault="00C26D2A" w:rsidP="00C26D2A">
      <w:pPr>
        <w:pBdr>
          <w:bottom w:val="single" w:sz="6" w:space="0" w:color="8CACBB"/>
        </w:pBd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pt-BR"/>
        </w:rPr>
      </w:pPr>
    </w:p>
    <w:p w:rsidR="00C26D2A" w:rsidRPr="00735A9F" w:rsidRDefault="00C26D2A" w:rsidP="00C26D2A">
      <w:pPr>
        <w:pBdr>
          <w:bottom w:val="single" w:sz="6" w:space="0" w:color="8CACBB"/>
        </w:pBd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pt-BR"/>
        </w:rPr>
      </w:pPr>
      <w:r w:rsidRPr="00735A9F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pt-BR"/>
        </w:rPr>
        <w:lastRenderedPageBreak/>
        <w:t>O que é pedofilia?</w:t>
      </w:r>
    </w:p>
    <w:p w:rsidR="00C26D2A" w:rsidRPr="00735A9F" w:rsidRDefault="00C26D2A" w:rsidP="00C26D2A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76797C"/>
          <w:sz w:val="16"/>
          <w:szCs w:val="16"/>
          <w:lang w:eastAsia="pt-BR"/>
        </w:rPr>
      </w:pPr>
      <w:r w:rsidRPr="00735A9F">
        <w:rPr>
          <w:rFonts w:ascii="Verdana" w:eastAsia="Times New Roman" w:hAnsi="Verdana" w:cs="Times New Roman"/>
          <w:color w:val="76797C"/>
          <w:sz w:val="16"/>
          <w:szCs w:val="16"/>
          <w:lang w:eastAsia="pt-BR"/>
        </w:rPr>
        <w:t>— registrado em: </w:t>
      </w:r>
      <w:hyperlink r:id="rId17" w:history="1">
        <w:r w:rsidRPr="00735A9F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pt-BR"/>
          </w:rPr>
          <w:t>crime sexual</w:t>
        </w:r>
      </w:hyperlink>
      <w:r w:rsidRPr="00735A9F">
        <w:rPr>
          <w:rFonts w:ascii="Verdana" w:eastAsia="Times New Roman" w:hAnsi="Verdana" w:cs="Times New Roman"/>
          <w:color w:val="76797C"/>
          <w:sz w:val="16"/>
          <w:szCs w:val="16"/>
          <w:lang w:eastAsia="pt-BR"/>
        </w:rPr>
        <w:t>, </w:t>
      </w:r>
      <w:hyperlink r:id="rId18" w:history="1">
        <w:r w:rsidRPr="00735A9F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pt-BR"/>
          </w:rPr>
          <w:t>infância e juventude</w:t>
        </w:r>
        <w:proofErr w:type="gramStart"/>
      </w:hyperlink>
      <w:proofErr w:type="gramEnd"/>
    </w:p>
    <w:p w:rsidR="00C26D2A" w:rsidRPr="00735A9F" w:rsidRDefault="00C26D2A" w:rsidP="00C26D2A">
      <w:pPr>
        <w:shd w:val="clear" w:color="auto" w:fill="FFFFFF"/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</w:pPr>
      <w:r w:rsidRPr="00735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 xml:space="preserve">Esta foi a pergunta do Gabriel, de </w:t>
      </w:r>
      <w:proofErr w:type="gramStart"/>
      <w:r w:rsidRPr="00735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8</w:t>
      </w:r>
      <w:proofErr w:type="gramEnd"/>
      <w:r w:rsidRPr="00735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 xml:space="preserve"> anos.</w:t>
      </w:r>
    </w:p>
    <w:p w:rsidR="00C26D2A" w:rsidRPr="00735A9F" w:rsidRDefault="00C26D2A" w:rsidP="00C26D2A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A pedofilia está entre as doenças classificadas pela Organização Mundial de Saúde (OMS) entre os transtornos da preferência sexual. </w:t>
      </w:r>
      <w:proofErr w:type="gramStart"/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Pedófilos são pessoas adultas (homens e mulheres) que têm preferência sexual</w:t>
      </w:r>
      <w:proofErr w:type="gramEnd"/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por crianças – meninas ou meninos - do mesmo sexo ou de sexo diferente, geralmente pré-púberes (que ainda não atingiram a puberdade) ou no início da puberdade, de acordo com a OMS.</w:t>
      </w:r>
    </w:p>
    <w:p w:rsidR="00C26D2A" w:rsidRPr="00735A9F" w:rsidRDefault="00C26D2A" w:rsidP="00C26D2A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A pedofilia em si não é crime, no entanto, o código penal considera crime a relação sexual ou ato libidinoso (todo ato de satisfação do desejo, ou apetite sexual da pessoa) praticado por adulto com criança ou adolescente menor de 14 anos. Conforme o artigo 241-B </w:t>
      </w:r>
      <w:proofErr w:type="gramStart"/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do ECA</w:t>
      </w:r>
      <w:proofErr w:type="gramEnd"/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é considerado crime, inclusive, o ato de “adquirir, possuir ou armazenar, por qualquer meio, fotografia, vídeo ou outra forma de registro que contenha cena de sexo explícito ou pornográfica envolvendo criança ou adolescente.”</w:t>
      </w:r>
    </w:p>
    <w:p w:rsidR="00C26D2A" w:rsidRPr="00735A9F" w:rsidRDefault="00C26D2A" w:rsidP="00C26D2A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A maioria dos pedófilos são homens, e o que facilita a atuação deles é a dificuldade que temos para reconhecê-los, pois aparentam </w:t>
      </w:r>
      <w:proofErr w:type="gramStart"/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ser</w:t>
      </w:r>
      <w:proofErr w:type="gramEnd"/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pessoas comuns, com as quais podemos conviver socialmente sem notar nada de anormal nas suas atitudes. Em geral têm atividades sexuais com adultos e um comportamento social que não levanta qualquer suspeita. Eles agem de forma sedutora para conquistar a confiança e amizade das crianças.</w:t>
      </w:r>
    </w:p>
    <w:p w:rsidR="00C26D2A" w:rsidRPr="00735A9F" w:rsidRDefault="00C26D2A" w:rsidP="00C26D2A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Pedófilos costumam usar a Internet pela facilidade que ela oferece para encontrarem suas vítimas. Nas salas de bate-papo ou redes sociais eles adotam um perfil falso e usam a linguagem que mais atrai as crianças e adolescentes. Por isso é muito importante não divulgar dados pessoais na Internet, como sobrenome, endereço, telefone, escola onde </w:t>
      </w:r>
      <w:proofErr w:type="gramStart"/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estuda,</w:t>
      </w:r>
      <w:proofErr w:type="gramEnd"/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lugares que frequenta, e fotos, que podem acabar nas mãos de pessoas mal intencionadas.</w:t>
      </w:r>
    </w:p>
    <w:p w:rsidR="00C26D2A" w:rsidRPr="00735A9F" w:rsidRDefault="00C26D2A" w:rsidP="00C26D2A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De acordo com Anderson Batista, fundador do site Censura, “às vezes, a criança envia uma foto para um colega de classe e essa imagem acaba caindo na rede dos pedófilos. Ou porque alguém ligado ao colega que recebeu a foto está numa rede de pedofilia, ou porque a imagem foi colocada em algum blog e, com isso, se tornou pública”.</w:t>
      </w:r>
    </w:p>
    <w:p w:rsidR="00C26D2A" w:rsidRPr="00735A9F" w:rsidRDefault="00C26D2A" w:rsidP="00C26D2A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 </w:t>
      </w:r>
    </w:p>
    <w:p w:rsidR="00C26D2A" w:rsidRPr="00735A9F" w:rsidRDefault="00C26D2A" w:rsidP="00C26D2A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 </w:t>
      </w:r>
    </w:p>
    <w:p w:rsidR="00C26D2A" w:rsidRPr="00735A9F" w:rsidRDefault="00C26D2A" w:rsidP="00C26D2A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735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Atenção:</w:t>
      </w: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 Violência sexual contra criança e adolescente é crime!</w:t>
      </w:r>
    </w:p>
    <w:p w:rsidR="00C26D2A" w:rsidRPr="00735A9F" w:rsidRDefault="00C26D2A" w:rsidP="00C26D2A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735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Para denunciar por telefone: </w:t>
      </w: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 Ligue para o número </w:t>
      </w:r>
      <w:r w:rsidRPr="00735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100</w:t>
      </w: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, do Disque Denúncia Nacional, subordinado à Secretaria de Direitos Humanos do Ministério da Justiça. A ligação é gratuita e </w:t>
      </w: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lastRenderedPageBreak/>
        <w:t>o serviço funciona diariamente das 8h às 22h, inclusive nos finais de semana e feriados. As denúncias recebidas são analisadas e encaminhadas aos órgãos de defesa e responsabilização, num prazo de 24h.</w:t>
      </w: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br/>
      </w: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br/>
      </w:r>
      <w:r w:rsidRPr="00735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Denúncia por e-mail: </w:t>
      </w:r>
      <w:r w:rsidRPr="00735A9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 É possível também enviar uma mensagem para a Secretaria Especial dos Direitos Humanos no e-mail: </w:t>
      </w:r>
      <w:r w:rsidRPr="00735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disquedenuncia@sedh.gov.br.</w:t>
      </w:r>
    </w:p>
    <w:p w:rsidR="00C26D2A" w:rsidRDefault="00C26D2A" w:rsidP="00C26D2A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Em ambos é possível: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denunciar violências contra crianças e adolescentes;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colher informações acerca do paradeiro de crianças e adolescentes desaparecidos, tráfico de crianças e adolescentes; 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• obter informações sobre os Conselhos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Tutelares</w:t>
      </w:r>
      <w:proofErr w:type="gramEnd"/>
    </w:p>
    <w:p w:rsidR="00C26D2A" w:rsidRDefault="00C26D2A"/>
    <w:p w:rsidR="00C26D2A" w:rsidRDefault="00C26D2A"/>
    <w:sectPr w:rsidR="00C26D2A" w:rsidSect="008B0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7827"/>
    <w:multiLevelType w:val="multilevel"/>
    <w:tmpl w:val="8394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A2E"/>
    <w:rsid w:val="007816F1"/>
    <w:rsid w:val="008B0C03"/>
    <w:rsid w:val="00B76A2E"/>
    <w:rsid w:val="00C26D2A"/>
    <w:rsid w:val="00DC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03"/>
  </w:style>
  <w:style w:type="paragraph" w:styleId="Ttulo2">
    <w:name w:val="heading 2"/>
    <w:basedOn w:val="Normal"/>
    <w:link w:val="Ttulo2Char"/>
    <w:uiPriority w:val="9"/>
    <w:qFormat/>
    <w:rsid w:val="00B76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76A2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7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76A2E"/>
  </w:style>
  <w:style w:type="character" w:styleId="Hyperlink">
    <w:name w:val="Hyperlink"/>
    <w:basedOn w:val="Fontepargpadro"/>
    <w:uiPriority w:val="99"/>
    <w:semiHidden/>
    <w:unhideWhenUsed/>
    <w:rsid w:val="00B76A2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6D2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76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76A2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7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76A2E"/>
  </w:style>
  <w:style w:type="character" w:styleId="Hyperlink">
    <w:name w:val="Hyperlink"/>
    <w:basedOn w:val="Fontepargpadro"/>
    <w:uiPriority w:val="99"/>
    <w:semiHidden/>
    <w:unhideWhenUsed/>
    <w:rsid w:val="00B76A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s.gov.br/pagina/camisinha-masculina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turminha.mpf.mp.br/search?Subject%3Alist=inf%C3%A2ncia%20e%20juventude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aids.gov.br/pagina/sifilis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turminha.mpf.mp.br/search?Subject%3Alist=crime%20sexual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ids.gov.br/pagina/clamidia-e-gonorreia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aids.gov.br/pagina/camisinha-masculina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www.aids.gov.br/pagina/sifili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ids.gov.br/pagina/aids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981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Julio Queiroz</cp:lastModifiedBy>
  <cp:revision>4</cp:revision>
  <cp:lastPrinted>2015-12-10T17:16:00Z</cp:lastPrinted>
  <dcterms:created xsi:type="dcterms:W3CDTF">2015-12-10T17:15:00Z</dcterms:created>
  <dcterms:modified xsi:type="dcterms:W3CDTF">2017-01-25T00:41:00Z</dcterms:modified>
</cp:coreProperties>
</file>